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A078" w14:textId="6AF59547" w:rsidR="00426EE7" w:rsidRPr="00F6192E" w:rsidRDefault="00426EE7">
      <w:pPr>
        <w:rPr>
          <w:rFonts w:ascii="Arial" w:hAnsi="Arial" w:cs="Arial"/>
          <w:b/>
          <w:bCs/>
          <w:sz w:val="28"/>
          <w:szCs w:val="28"/>
          <w:shd w:val="clear" w:color="auto" w:fill="FFFFFF"/>
        </w:rPr>
      </w:pPr>
      <w:r w:rsidRPr="00F6192E">
        <w:rPr>
          <w:rFonts w:ascii="Arial" w:hAnsi="Arial" w:cs="Arial"/>
          <w:b/>
          <w:bCs/>
          <w:sz w:val="28"/>
          <w:szCs w:val="28"/>
          <w:shd w:val="clear" w:color="auto" w:fill="FFFFFF"/>
        </w:rPr>
        <w:t>Email Subject Line: Press Release - Admix Adds the Rotomaxx™ III and Rotomaxx™ III CX to its Equipment Lineup</w:t>
      </w:r>
    </w:p>
    <w:p w14:paraId="40723107" w14:textId="6A6CAE71" w:rsidR="00F6192E" w:rsidRDefault="00F6192E">
      <w:pPr>
        <w:rPr>
          <w:rFonts w:ascii="Arial" w:hAnsi="Arial" w:cs="Arial"/>
          <w:b/>
          <w:bCs/>
          <w:sz w:val="30"/>
          <w:szCs w:val="30"/>
          <w:shd w:val="clear" w:color="auto" w:fill="FFFFFF"/>
        </w:rPr>
      </w:pPr>
      <w:r>
        <w:rPr>
          <w:rFonts w:ascii="Arial" w:hAnsi="Arial" w:cs="Arial"/>
          <w:b/>
          <w:bCs/>
          <w:noProof/>
          <w:sz w:val="30"/>
          <w:szCs w:val="30"/>
          <w:shd w:val="clear" w:color="auto" w:fill="FFFFFF"/>
        </w:rPr>
        <w:drawing>
          <wp:anchor distT="0" distB="0" distL="114300" distR="114300" simplePos="0" relativeHeight="251658240" behindDoc="0" locked="0" layoutInCell="1" allowOverlap="1" wp14:anchorId="3C1EF44C" wp14:editId="25731DD9">
            <wp:simplePos x="0" y="0"/>
            <wp:positionH relativeFrom="column">
              <wp:posOffset>1676400</wp:posOffset>
            </wp:positionH>
            <wp:positionV relativeFrom="paragraph">
              <wp:posOffset>104140</wp:posOffset>
            </wp:positionV>
            <wp:extent cx="2297204" cy="1171575"/>
            <wp:effectExtent l="0" t="0" r="8255" b="0"/>
            <wp:wrapNone/>
            <wp:docPr id="1778021878" name="Picture 1"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21878" name="Picture 1" descr="A logo with a blue circ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97204" cy="1171575"/>
                    </a:xfrm>
                    <a:prstGeom prst="rect">
                      <a:avLst/>
                    </a:prstGeom>
                  </pic:spPr>
                </pic:pic>
              </a:graphicData>
            </a:graphic>
            <wp14:sizeRelH relativeFrom="margin">
              <wp14:pctWidth>0</wp14:pctWidth>
            </wp14:sizeRelH>
            <wp14:sizeRelV relativeFrom="margin">
              <wp14:pctHeight>0</wp14:pctHeight>
            </wp14:sizeRelV>
          </wp:anchor>
        </w:drawing>
      </w:r>
    </w:p>
    <w:p w14:paraId="7E8618BE" w14:textId="77777777" w:rsidR="00426EE7" w:rsidRDefault="00426EE7">
      <w:pPr>
        <w:rPr>
          <w:rFonts w:ascii="Arial" w:hAnsi="Arial" w:cs="Arial"/>
          <w:b/>
          <w:bCs/>
          <w:sz w:val="30"/>
          <w:szCs w:val="30"/>
          <w:shd w:val="clear" w:color="auto" w:fill="FFFFFF"/>
        </w:rPr>
      </w:pPr>
    </w:p>
    <w:p w14:paraId="028106E8" w14:textId="77777777" w:rsidR="00F6192E" w:rsidRDefault="00F6192E">
      <w:pPr>
        <w:rPr>
          <w:rFonts w:ascii="Arial" w:hAnsi="Arial" w:cs="Arial"/>
          <w:b/>
          <w:bCs/>
          <w:sz w:val="30"/>
          <w:szCs w:val="30"/>
          <w:shd w:val="clear" w:color="auto" w:fill="FFFFFF"/>
        </w:rPr>
      </w:pPr>
    </w:p>
    <w:p w14:paraId="57C8E3A6" w14:textId="77777777" w:rsidR="005B2AF3" w:rsidRDefault="005B2AF3">
      <w:pPr>
        <w:rPr>
          <w:rFonts w:ascii="Arial" w:hAnsi="Arial" w:cs="Arial"/>
          <w:b/>
          <w:bCs/>
          <w:sz w:val="30"/>
          <w:szCs w:val="30"/>
          <w:shd w:val="clear" w:color="auto" w:fill="FFFFFF"/>
        </w:rPr>
      </w:pPr>
    </w:p>
    <w:p w14:paraId="2BF61BA1" w14:textId="77777777" w:rsidR="005B2AF3" w:rsidRDefault="005B2AF3">
      <w:pPr>
        <w:rPr>
          <w:rFonts w:ascii="Arial" w:hAnsi="Arial" w:cs="Arial"/>
          <w:b/>
          <w:bCs/>
          <w:sz w:val="30"/>
          <w:szCs w:val="30"/>
          <w:shd w:val="clear" w:color="auto" w:fill="FFFFFF"/>
        </w:rPr>
      </w:pPr>
    </w:p>
    <w:p w14:paraId="4F8F3008" w14:textId="77777777" w:rsidR="005B2AF3" w:rsidRDefault="005B2AF3">
      <w:pPr>
        <w:rPr>
          <w:rFonts w:ascii="Arial" w:hAnsi="Arial" w:cs="Arial"/>
          <w:b/>
          <w:bCs/>
          <w:sz w:val="30"/>
          <w:szCs w:val="30"/>
          <w:shd w:val="clear" w:color="auto" w:fill="FFFFFF"/>
        </w:rPr>
      </w:pPr>
    </w:p>
    <w:p w14:paraId="109F6D61" w14:textId="1B8EC7AE" w:rsidR="00451E4C" w:rsidRPr="000946B2" w:rsidRDefault="00451E4C">
      <w:pPr>
        <w:rPr>
          <w:rFonts w:ascii="Arial" w:hAnsi="Arial" w:cs="Arial"/>
          <w:b/>
          <w:bCs/>
          <w:i/>
          <w:iCs/>
          <w:shd w:val="clear" w:color="auto" w:fill="FFFFFF"/>
        </w:rPr>
      </w:pPr>
      <w:r w:rsidRPr="000946B2">
        <w:rPr>
          <w:rFonts w:ascii="Arial" w:hAnsi="Arial" w:cs="Arial"/>
          <w:b/>
          <w:bCs/>
          <w:sz w:val="30"/>
          <w:szCs w:val="30"/>
          <w:shd w:val="clear" w:color="auto" w:fill="FFFFFF"/>
        </w:rPr>
        <w:t>Press Release from Admix, Inc.</w:t>
      </w:r>
    </w:p>
    <w:p w14:paraId="7CB6A5FC" w14:textId="77777777"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Arial" w:hAnsi="Arial" w:cs="Arial"/>
          <w:b/>
          <w:bCs/>
          <w:sz w:val="21"/>
          <w:szCs w:val="21"/>
        </w:rPr>
        <w:t>FOR IMMEDIATE RELEASE</w:t>
      </w:r>
    </w:p>
    <w:p w14:paraId="060AC012" w14:textId="77777777"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p>
    <w:p w14:paraId="65771EF8" w14:textId="77777777"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Arial" w:hAnsi="Arial" w:cs="Arial"/>
          <w:b/>
          <w:bCs/>
          <w:sz w:val="21"/>
          <w:szCs w:val="21"/>
        </w:rPr>
        <w:t>CONTACT:</w:t>
      </w:r>
    </w:p>
    <w:p w14:paraId="25EC0549" w14:textId="77777777"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Arial" w:hAnsi="Arial" w:cs="Arial"/>
          <w:sz w:val="21"/>
          <w:szCs w:val="21"/>
        </w:rPr>
        <w:t>Katie Connors</w:t>
      </w:r>
    </w:p>
    <w:p w14:paraId="6A93784A" w14:textId="77777777"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Arial" w:hAnsi="Arial" w:cs="Arial"/>
          <w:sz w:val="21"/>
          <w:szCs w:val="21"/>
        </w:rPr>
        <w:t>Phone: +1-603-541-9211</w:t>
      </w:r>
    </w:p>
    <w:p w14:paraId="367AA69E" w14:textId="77777777"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Arial" w:hAnsi="Arial" w:cs="Arial"/>
          <w:sz w:val="21"/>
          <w:szCs w:val="21"/>
        </w:rPr>
        <w:t>Email: kconnors@admix.com</w:t>
      </w:r>
    </w:p>
    <w:p w14:paraId="132778D2" w14:textId="77777777" w:rsidR="00451E4C" w:rsidRPr="000946B2" w:rsidRDefault="00451E4C">
      <w:pPr>
        <w:rPr>
          <w:rFonts w:ascii="Arial" w:hAnsi="Arial" w:cs="Arial"/>
          <w:b/>
          <w:bCs/>
          <w:i/>
          <w:iCs/>
          <w:shd w:val="clear" w:color="auto" w:fill="FFFFFF"/>
        </w:rPr>
      </w:pPr>
    </w:p>
    <w:p w14:paraId="5B153DFB" w14:textId="4F33D963" w:rsidR="00F16BEB" w:rsidRPr="000946B2" w:rsidRDefault="00451E4C">
      <w:pPr>
        <w:rPr>
          <w:rFonts w:ascii="Arial" w:hAnsi="Arial" w:cs="Arial"/>
          <w:b/>
          <w:bCs/>
          <w:i/>
          <w:iCs/>
          <w:shd w:val="clear" w:color="auto" w:fill="FFFFFF"/>
        </w:rPr>
      </w:pPr>
      <w:r w:rsidRPr="000946B2">
        <w:rPr>
          <w:rFonts w:ascii="Arial" w:hAnsi="Arial" w:cs="Arial"/>
          <w:b/>
          <w:bCs/>
          <w:i/>
          <w:iCs/>
          <w:shd w:val="clear" w:color="auto" w:fill="FFFFFF"/>
        </w:rPr>
        <w:t>Admix Adds the Rotomaxx™ III and Rotomaxx™ III CX to its Equipment Lineup</w:t>
      </w:r>
    </w:p>
    <w:p w14:paraId="598C95EE" w14:textId="16A42DFC"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Calibri" w:hAnsi="Calibri" w:cs="Calibri"/>
          <w:b/>
          <w:bCs/>
          <w:sz w:val="21"/>
          <w:szCs w:val="21"/>
        </w:rPr>
        <w:t>Londonderry, NH, August 9, 2023</w:t>
      </w:r>
      <w:r w:rsidRPr="000946B2">
        <w:rPr>
          <w:rFonts w:ascii="Calibri" w:hAnsi="Calibri" w:cs="Calibri"/>
          <w:sz w:val="21"/>
          <w:szCs w:val="21"/>
        </w:rPr>
        <w:t xml:space="preserve"> – Admix, Inc., global manufacturer of hygienic and industrial mixing equipment serving the food/beverage, chemical, cosmetic, and pharmaceutical industries, today announces the long-awaited addition of the Rotomaxx III and Rotomaxx III CX,</w:t>
      </w:r>
      <w:r w:rsidR="00D21ADD" w:rsidRPr="000946B2">
        <w:rPr>
          <w:rFonts w:ascii="Calibri" w:hAnsi="Calibri" w:cs="Calibri"/>
          <w:sz w:val="21"/>
          <w:szCs w:val="21"/>
        </w:rPr>
        <w:t xml:space="preserve"> the</w:t>
      </w:r>
      <w:r w:rsidRPr="000946B2">
        <w:rPr>
          <w:rFonts w:ascii="Calibri" w:hAnsi="Calibri" w:cs="Calibri"/>
          <w:sz w:val="21"/>
          <w:szCs w:val="21"/>
        </w:rPr>
        <w:t xml:space="preserve"> high efficiency, slow speed agitator</w:t>
      </w:r>
      <w:r w:rsidR="00D21ADD" w:rsidRPr="000946B2">
        <w:rPr>
          <w:rFonts w:ascii="Calibri" w:hAnsi="Calibri" w:cs="Calibri"/>
          <w:sz w:val="21"/>
          <w:szCs w:val="21"/>
        </w:rPr>
        <w:t xml:space="preserve"> designed for both the chemical/industrial and the hygienic/sanitary industries.</w:t>
      </w:r>
      <w:r w:rsidR="00D21ADD" w:rsidRPr="000946B2">
        <w:rPr>
          <w:rFonts w:ascii="Calibri" w:hAnsi="Calibri" w:cs="Calibri"/>
          <w:b/>
          <w:bCs/>
          <w:sz w:val="21"/>
          <w:szCs w:val="21"/>
        </w:rPr>
        <w:t xml:space="preserve"> </w:t>
      </w:r>
    </w:p>
    <w:p w14:paraId="0160BB8F" w14:textId="77777777"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Calibri" w:hAnsi="Calibri" w:cs="Calibri"/>
          <w:sz w:val="21"/>
          <w:szCs w:val="21"/>
        </w:rPr>
        <w:t> </w:t>
      </w:r>
    </w:p>
    <w:p w14:paraId="2B075E14" w14:textId="389F1E2B" w:rsidR="000946B2" w:rsidRPr="000946B2" w:rsidRDefault="000946B2" w:rsidP="00451E4C">
      <w:pPr>
        <w:pStyle w:val="NormalWeb"/>
        <w:shd w:val="clear" w:color="auto" w:fill="FFFFFF"/>
        <w:spacing w:before="0" w:beforeAutospacing="0" w:after="0" w:afterAutospacing="0"/>
        <w:rPr>
          <w:rFonts w:ascii="Calibri" w:hAnsi="Calibri" w:cs="Calibri"/>
          <w:sz w:val="21"/>
          <w:szCs w:val="21"/>
        </w:rPr>
      </w:pPr>
      <w:r w:rsidRPr="000946B2">
        <w:rPr>
          <w:rFonts w:ascii="Calibri" w:hAnsi="Calibri" w:cs="Calibri"/>
          <w:sz w:val="21"/>
          <w:szCs w:val="21"/>
        </w:rPr>
        <w:t>The robust Rotomaxx III and Rotomaxx III CX</w:t>
      </w:r>
      <w:r w:rsidR="005B6B5D">
        <w:rPr>
          <w:rFonts w:ascii="Calibri" w:hAnsi="Calibri" w:cs="Calibri"/>
          <w:sz w:val="21"/>
          <w:szCs w:val="21"/>
        </w:rPr>
        <w:t xml:space="preserve"> </w:t>
      </w:r>
      <w:r w:rsidR="00717020">
        <w:rPr>
          <w:rFonts w:ascii="Calibri" w:hAnsi="Calibri" w:cs="Calibri"/>
          <w:sz w:val="21"/>
          <w:szCs w:val="21"/>
        </w:rPr>
        <w:t>are</w:t>
      </w:r>
      <w:r w:rsidRPr="000946B2">
        <w:rPr>
          <w:rFonts w:ascii="Calibri" w:hAnsi="Calibri" w:cs="Calibri"/>
          <w:sz w:val="21"/>
          <w:szCs w:val="21"/>
        </w:rPr>
        <w:t xml:space="preserve"> designed for the most demanding operating environments for hygienic and chemical applications. The modular design allows for multiple</w:t>
      </w:r>
      <w:r w:rsidR="00717020">
        <w:rPr>
          <w:rFonts w:ascii="Calibri" w:hAnsi="Calibri" w:cs="Calibri"/>
          <w:sz w:val="21"/>
          <w:szCs w:val="21"/>
        </w:rPr>
        <w:t xml:space="preserve"> impeller,</w:t>
      </w:r>
      <w:r w:rsidRPr="000946B2">
        <w:rPr>
          <w:rFonts w:ascii="Calibri" w:hAnsi="Calibri" w:cs="Calibri"/>
          <w:sz w:val="21"/>
          <w:szCs w:val="21"/>
        </w:rPr>
        <w:t xml:space="preserve"> shaft diameter, gear ratio, and motor horsepower combinations</w:t>
      </w:r>
      <w:r w:rsidR="00A41CD1">
        <w:rPr>
          <w:rFonts w:ascii="Calibri" w:hAnsi="Calibri" w:cs="Calibri"/>
          <w:sz w:val="21"/>
          <w:szCs w:val="21"/>
        </w:rPr>
        <w:t>, with robust designs that can handle tank volumes up to approximately 100,000 gallons (378.5 m</w:t>
      </w:r>
      <w:r w:rsidR="00A41CD1">
        <w:rPr>
          <w:rFonts w:ascii="Calibri" w:hAnsi="Calibri" w:cs="Calibri"/>
          <w:sz w:val="21"/>
          <w:szCs w:val="21"/>
          <w:vertAlign w:val="superscript"/>
        </w:rPr>
        <w:t>3</w:t>
      </w:r>
      <w:r w:rsidR="00A41CD1">
        <w:rPr>
          <w:rFonts w:ascii="Calibri" w:hAnsi="Calibri" w:cs="Calibri"/>
          <w:sz w:val="21"/>
          <w:szCs w:val="21"/>
        </w:rPr>
        <w:t>)</w:t>
      </w:r>
      <w:r w:rsidR="00717020">
        <w:rPr>
          <w:rFonts w:ascii="Calibri" w:hAnsi="Calibri" w:cs="Calibri"/>
          <w:sz w:val="21"/>
          <w:szCs w:val="21"/>
        </w:rPr>
        <w:t>.</w:t>
      </w:r>
      <w:r w:rsidRPr="000946B2">
        <w:rPr>
          <w:rFonts w:ascii="Calibri" w:hAnsi="Calibri" w:cs="Calibri"/>
          <w:sz w:val="21"/>
          <w:szCs w:val="21"/>
        </w:rPr>
        <w:t xml:space="preserve"> </w:t>
      </w:r>
    </w:p>
    <w:p w14:paraId="09E408DD" w14:textId="51B1BF5E"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Calibri" w:hAnsi="Calibri" w:cs="Calibri"/>
          <w:sz w:val="21"/>
          <w:szCs w:val="21"/>
        </w:rPr>
        <w:t> </w:t>
      </w:r>
    </w:p>
    <w:p w14:paraId="0C34B5DE" w14:textId="54BF2D1C"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Calibri" w:hAnsi="Calibri" w:cs="Calibri"/>
          <w:sz w:val="21"/>
          <w:szCs w:val="21"/>
        </w:rPr>
        <w:t xml:space="preserve">“We are excited to offer the </w:t>
      </w:r>
      <w:r w:rsidR="000946B2" w:rsidRPr="000946B2">
        <w:rPr>
          <w:rFonts w:ascii="Calibri" w:hAnsi="Calibri" w:cs="Calibri"/>
          <w:sz w:val="21"/>
          <w:szCs w:val="21"/>
        </w:rPr>
        <w:t>Rotomaxx III and the Rotomaxx III CX</w:t>
      </w:r>
      <w:r w:rsidRPr="000946B2">
        <w:rPr>
          <w:rFonts w:ascii="Calibri" w:hAnsi="Calibri" w:cs="Calibri"/>
          <w:sz w:val="21"/>
          <w:szCs w:val="21"/>
        </w:rPr>
        <w:t xml:space="preserve"> to processors who are looking </w:t>
      </w:r>
      <w:r w:rsidR="00A41CD1">
        <w:rPr>
          <w:rFonts w:ascii="Calibri" w:hAnsi="Calibri" w:cs="Calibri"/>
          <w:sz w:val="21"/>
          <w:szCs w:val="21"/>
        </w:rPr>
        <w:t>for truly customizable mixing solutions to their application needs.</w:t>
      </w:r>
      <w:r w:rsidRPr="000946B2">
        <w:rPr>
          <w:rFonts w:ascii="Calibri" w:hAnsi="Calibri" w:cs="Calibri"/>
          <w:sz w:val="21"/>
          <w:szCs w:val="21"/>
        </w:rPr>
        <w:t xml:space="preserve">” said Patrick Lakin, Director of Sales and Marketing, Admix, Inc. </w:t>
      </w:r>
    </w:p>
    <w:p w14:paraId="5D31C63C" w14:textId="77777777"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Calibri" w:hAnsi="Calibri" w:cs="Calibri"/>
          <w:sz w:val="21"/>
          <w:szCs w:val="21"/>
        </w:rPr>
        <w:t> </w:t>
      </w:r>
    </w:p>
    <w:p w14:paraId="598EDBAA" w14:textId="45326024" w:rsidR="00451E4C" w:rsidRPr="000946B2" w:rsidRDefault="00451E4C" w:rsidP="00451E4C">
      <w:pPr>
        <w:pStyle w:val="NormalWeb"/>
        <w:shd w:val="clear" w:color="auto" w:fill="FFFFFF"/>
        <w:spacing w:before="0" w:beforeAutospacing="0" w:after="0" w:afterAutospacing="0"/>
        <w:rPr>
          <w:rFonts w:ascii="Calibri" w:hAnsi="Calibri" w:cs="Calibri"/>
          <w:sz w:val="21"/>
          <w:szCs w:val="21"/>
        </w:rPr>
      </w:pPr>
      <w:r w:rsidRPr="000946B2">
        <w:rPr>
          <w:rFonts w:ascii="Calibri" w:hAnsi="Calibri" w:cs="Calibri"/>
          <w:sz w:val="21"/>
          <w:szCs w:val="21"/>
        </w:rPr>
        <w:t xml:space="preserve">The </w:t>
      </w:r>
      <w:r w:rsidR="00D21ADD" w:rsidRPr="000946B2">
        <w:rPr>
          <w:rFonts w:ascii="Calibri" w:hAnsi="Calibri" w:cs="Calibri"/>
          <w:sz w:val="21"/>
          <w:szCs w:val="21"/>
        </w:rPr>
        <w:t>Rotomaxx III and the Rotomaxx III C</w:t>
      </w:r>
      <w:r w:rsidR="00717020">
        <w:rPr>
          <w:rFonts w:ascii="Calibri" w:hAnsi="Calibri" w:cs="Calibri"/>
          <w:sz w:val="21"/>
          <w:szCs w:val="21"/>
        </w:rPr>
        <w:t>X</w:t>
      </w:r>
      <w:r w:rsidRPr="000946B2">
        <w:rPr>
          <w:rFonts w:ascii="Calibri" w:hAnsi="Calibri" w:cs="Calibri"/>
          <w:sz w:val="21"/>
          <w:szCs w:val="21"/>
        </w:rPr>
        <w:t xml:space="preserve"> </w:t>
      </w:r>
      <w:r w:rsidR="00D21ADD" w:rsidRPr="000946B2">
        <w:rPr>
          <w:rFonts w:ascii="Calibri" w:hAnsi="Calibri" w:cs="Calibri"/>
          <w:sz w:val="21"/>
          <w:szCs w:val="21"/>
        </w:rPr>
        <w:t>are</w:t>
      </w:r>
      <w:r w:rsidRPr="000946B2">
        <w:rPr>
          <w:rFonts w:ascii="Calibri" w:hAnsi="Calibri" w:cs="Calibri"/>
          <w:sz w:val="21"/>
          <w:szCs w:val="21"/>
        </w:rPr>
        <w:t xml:space="preserve"> available to order effective immediately on a worldwide basis directly through Admix and its sales partner channel. For more information visit </w:t>
      </w:r>
      <w:hyperlink r:id="rId5" w:history="1">
        <w:r w:rsidR="00D21ADD" w:rsidRPr="003F5612">
          <w:rPr>
            <w:rStyle w:val="Hyperlink"/>
            <w:rFonts w:ascii="Calibri" w:hAnsi="Calibri" w:cs="Calibri"/>
            <w:color w:val="auto"/>
            <w:sz w:val="21"/>
            <w:szCs w:val="21"/>
            <w:u w:val="none"/>
          </w:rPr>
          <w:t>https://www.admix.com/rotomaxx-iii-agitator</w:t>
        </w:r>
      </w:hyperlink>
      <w:r w:rsidR="00D21ADD" w:rsidRPr="000946B2">
        <w:rPr>
          <w:rFonts w:ascii="Calibri" w:hAnsi="Calibri" w:cs="Calibri"/>
          <w:sz w:val="21"/>
          <w:szCs w:val="21"/>
        </w:rPr>
        <w:t xml:space="preserve"> or </w:t>
      </w:r>
      <w:hyperlink r:id="rId6" w:history="1">
        <w:r w:rsidR="00D21ADD" w:rsidRPr="003F5612">
          <w:rPr>
            <w:rStyle w:val="Hyperlink"/>
            <w:rFonts w:ascii="Calibri" w:hAnsi="Calibri" w:cs="Calibri"/>
            <w:color w:val="auto"/>
            <w:sz w:val="21"/>
            <w:szCs w:val="21"/>
            <w:u w:val="none"/>
          </w:rPr>
          <w:t>https://www.admix.com/rotomaxx-iii-cx</w:t>
        </w:r>
      </w:hyperlink>
    </w:p>
    <w:p w14:paraId="588DE9DD" w14:textId="77777777"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Calibri" w:hAnsi="Calibri" w:cs="Calibri"/>
          <w:sz w:val="21"/>
          <w:szCs w:val="21"/>
        </w:rPr>
        <w:t> </w:t>
      </w:r>
    </w:p>
    <w:p w14:paraId="5751ACB5" w14:textId="77777777"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Calibri" w:hAnsi="Calibri" w:cs="Calibri"/>
          <w:b/>
          <w:bCs/>
          <w:i/>
          <w:iCs/>
          <w:sz w:val="21"/>
          <w:szCs w:val="21"/>
        </w:rPr>
        <w:t>About Admix, Inc.</w:t>
      </w:r>
    </w:p>
    <w:p w14:paraId="735B8B65" w14:textId="77777777" w:rsidR="00451E4C" w:rsidRPr="000946B2" w:rsidRDefault="00451E4C" w:rsidP="00451E4C">
      <w:pPr>
        <w:pStyle w:val="NormalWeb"/>
        <w:shd w:val="clear" w:color="auto" w:fill="FFFFFF"/>
        <w:spacing w:before="0" w:beforeAutospacing="0" w:after="0" w:afterAutospacing="0"/>
        <w:rPr>
          <w:rFonts w:ascii="Arial" w:hAnsi="Arial" w:cs="Arial"/>
          <w:sz w:val="21"/>
          <w:szCs w:val="21"/>
        </w:rPr>
      </w:pPr>
      <w:r w:rsidRPr="000946B2">
        <w:rPr>
          <w:rFonts w:ascii="Calibri" w:hAnsi="Calibri" w:cs="Calibri"/>
          <w:i/>
          <w:iCs/>
          <w:sz w:val="21"/>
          <w:szCs w:val="21"/>
        </w:rPr>
        <w:t xml:space="preserve">Admix is a recognized leader of advanced mixing technologies for the food, beverage, pharmaceutical, cosmetics and chemical industries. Admix offers innovative, customizable, high efficiency agitators and high shear mixing systems, backed with 100+ years of applications expertise that helps processors improve productivity and resolve challenging mixing and blending issues. Admix equipment is specialized for the </w:t>
      </w:r>
      <w:r w:rsidRPr="000946B2">
        <w:rPr>
          <w:rFonts w:ascii="Calibri" w:hAnsi="Calibri" w:cs="Calibri"/>
          <w:i/>
          <w:iCs/>
          <w:sz w:val="21"/>
          <w:szCs w:val="21"/>
        </w:rPr>
        <w:lastRenderedPageBreak/>
        <w:t>induction and high-speed dispersion of powders and semi-solids, dissolving, deagglomeration, creating homogenous mixes, building emulsions, particle size reduction and improving product texture and quality. The Admix equipment and services portfolio includes high shear batch and continuous mixers, dispersers, wet milling machines, powder induction and dispersion systems, agitators, static mixers, spare parts, rebuild kits, and field service programs. Admix, Inc. US headquarters is in New Hampshire and Europe headquarters is in Denmark, operating as Admix Europe ApS.</w:t>
      </w:r>
    </w:p>
    <w:p w14:paraId="19FF9442" w14:textId="77777777" w:rsidR="00451E4C" w:rsidRDefault="00451E4C" w:rsidP="00451E4C">
      <w:pPr>
        <w:pStyle w:val="NormalWeb"/>
        <w:shd w:val="clear" w:color="auto" w:fill="FFFFFF"/>
        <w:spacing w:before="0" w:beforeAutospacing="0" w:after="0" w:afterAutospacing="0"/>
        <w:jc w:val="center"/>
        <w:rPr>
          <w:rFonts w:ascii="Calibri" w:hAnsi="Calibri" w:cs="Calibri"/>
          <w:sz w:val="21"/>
          <w:szCs w:val="21"/>
        </w:rPr>
      </w:pPr>
      <w:r w:rsidRPr="000946B2">
        <w:rPr>
          <w:rFonts w:ascii="Calibri" w:hAnsi="Calibri" w:cs="Calibri"/>
          <w:sz w:val="21"/>
          <w:szCs w:val="21"/>
        </w:rPr>
        <w:t>###</w:t>
      </w:r>
    </w:p>
    <w:p w14:paraId="54C8CBAF" w14:textId="77777777" w:rsidR="00287932" w:rsidRPr="000946B2" w:rsidRDefault="00287932" w:rsidP="00451E4C">
      <w:pPr>
        <w:pStyle w:val="NormalWeb"/>
        <w:shd w:val="clear" w:color="auto" w:fill="FFFFFF"/>
        <w:spacing w:before="0" w:beforeAutospacing="0" w:after="0" w:afterAutospacing="0"/>
        <w:jc w:val="center"/>
        <w:rPr>
          <w:rFonts w:ascii="Arial" w:hAnsi="Arial" w:cs="Arial"/>
          <w:sz w:val="21"/>
          <w:szCs w:val="21"/>
        </w:rPr>
      </w:pPr>
    </w:p>
    <w:p w14:paraId="56552FF0" w14:textId="52013DA4" w:rsidR="00451E4C" w:rsidRDefault="00F876A8" w:rsidP="00F876A8">
      <w:pPr>
        <w:jc w:val="center"/>
      </w:pPr>
      <w:r w:rsidRPr="00F876A8">
        <w:rPr>
          <w:noProof/>
        </w:rPr>
        <w:drawing>
          <wp:inline distT="0" distB="0" distL="0" distR="0" wp14:anchorId="14A69512" wp14:editId="0335D913">
            <wp:extent cx="581025" cy="2097405"/>
            <wp:effectExtent l="0" t="0" r="9525" b="0"/>
            <wp:docPr id="482865190" name="Picture 1" descr="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65190" name="Picture 1" descr="A blue and white objec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1025" cy="2097405"/>
                    </a:xfrm>
                    <a:prstGeom prst="rect">
                      <a:avLst/>
                    </a:prstGeom>
                  </pic:spPr>
                </pic:pic>
              </a:graphicData>
            </a:graphic>
          </wp:inline>
        </w:drawing>
      </w:r>
    </w:p>
    <w:p w14:paraId="74A7EAC3" w14:textId="77777777" w:rsidR="00287932" w:rsidRDefault="00287932"/>
    <w:p w14:paraId="342E85FC" w14:textId="11A7454C" w:rsidR="003F5612" w:rsidRDefault="003F5612">
      <w:r>
        <w:t>Button – Download Hi-Res Image</w:t>
      </w:r>
    </w:p>
    <w:p w14:paraId="79273EE0" w14:textId="190A092E" w:rsidR="003F5612" w:rsidRDefault="003F5612">
      <w:r>
        <w:t>Button – Download the Press Release</w:t>
      </w:r>
      <w:r w:rsidR="00CC4DD5">
        <w:t xml:space="preserve"> (NEED TO KNOW WHERE TO HOST THE PRESS RELEASE</w:t>
      </w:r>
    </w:p>
    <w:p w14:paraId="119B1E5E" w14:textId="49A3531E" w:rsidR="003F5612" w:rsidRDefault="003F5612">
      <w:r>
        <w:t>Button – Download Admix Logo</w:t>
      </w:r>
    </w:p>
    <w:p w14:paraId="7DA3D6B8" w14:textId="505B22B9" w:rsidR="005B2AF3" w:rsidRDefault="00F64F29">
      <w:r>
        <w:rPr>
          <w:rFonts w:ascii="Arial" w:hAnsi="Arial" w:cs="Arial"/>
          <w:b/>
          <w:bCs/>
          <w:noProof/>
          <w:sz w:val="30"/>
          <w:szCs w:val="30"/>
          <w:shd w:val="clear" w:color="auto" w:fill="FFFFFF"/>
        </w:rPr>
        <w:drawing>
          <wp:anchor distT="0" distB="0" distL="114300" distR="114300" simplePos="0" relativeHeight="251660288" behindDoc="0" locked="0" layoutInCell="1" allowOverlap="1" wp14:anchorId="44D738BE" wp14:editId="694ED5B9">
            <wp:simplePos x="0" y="0"/>
            <wp:positionH relativeFrom="column">
              <wp:posOffset>1647825</wp:posOffset>
            </wp:positionH>
            <wp:positionV relativeFrom="paragraph">
              <wp:posOffset>47625</wp:posOffset>
            </wp:positionV>
            <wp:extent cx="2297204" cy="1171575"/>
            <wp:effectExtent l="0" t="0" r="8255" b="0"/>
            <wp:wrapNone/>
            <wp:docPr id="925548611" name="Picture 925548611"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21878" name="Picture 1" descr="A logo with a blue circ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97204" cy="1171575"/>
                    </a:xfrm>
                    <a:prstGeom prst="rect">
                      <a:avLst/>
                    </a:prstGeom>
                  </pic:spPr>
                </pic:pic>
              </a:graphicData>
            </a:graphic>
            <wp14:sizeRelH relativeFrom="margin">
              <wp14:pctWidth>0</wp14:pctWidth>
            </wp14:sizeRelH>
            <wp14:sizeRelV relativeFrom="margin">
              <wp14:pctHeight>0</wp14:pctHeight>
            </wp14:sizeRelV>
          </wp:anchor>
        </w:drawing>
      </w:r>
    </w:p>
    <w:p w14:paraId="28556BA2" w14:textId="0BE2B734" w:rsidR="00F64F29" w:rsidRDefault="00F64F29"/>
    <w:p w14:paraId="0AC0E300" w14:textId="65336252" w:rsidR="00F64F29" w:rsidRPr="000946B2" w:rsidRDefault="00F64F29">
      <w:r w:rsidRPr="00F64F29">
        <w:rPr>
          <w:noProof/>
        </w:rPr>
        <w:drawing>
          <wp:anchor distT="0" distB="0" distL="114300" distR="114300" simplePos="0" relativeHeight="251661312" behindDoc="0" locked="0" layoutInCell="1" allowOverlap="1" wp14:anchorId="177754A9" wp14:editId="0B20CCC5">
            <wp:simplePos x="0" y="0"/>
            <wp:positionH relativeFrom="column">
              <wp:posOffset>57150</wp:posOffset>
            </wp:positionH>
            <wp:positionV relativeFrom="paragraph">
              <wp:posOffset>593090</wp:posOffset>
            </wp:positionV>
            <wp:extent cx="5943600" cy="2780030"/>
            <wp:effectExtent l="0" t="0" r="0" b="1270"/>
            <wp:wrapNone/>
            <wp:docPr id="921898309" name="Picture 1" descr="A blue and white websit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98309" name="Picture 1" descr="A blue and white website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780030"/>
                    </a:xfrm>
                    <a:prstGeom prst="rect">
                      <a:avLst/>
                    </a:prstGeom>
                  </pic:spPr>
                </pic:pic>
              </a:graphicData>
            </a:graphic>
          </wp:anchor>
        </w:drawing>
      </w:r>
    </w:p>
    <w:sectPr w:rsidR="00F64F29" w:rsidRPr="0009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4C"/>
    <w:rsid w:val="000946B2"/>
    <w:rsid w:val="00117786"/>
    <w:rsid w:val="00287932"/>
    <w:rsid w:val="002925C0"/>
    <w:rsid w:val="003F5612"/>
    <w:rsid w:val="00426EE7"/>
    <w:rsid w:val="00451E4C"/>
    <w:rsid w:val="005B2AF3"/>
    <w:rsid w:val="005B6B5D"/>
    <w:rsid w:val="00717020"/>
    <w:rsid w:val="00A41CD1"/>
    <w:rsid w:val="00CC4DD5"/>
    <w:rsid w:val="00D21ADD"/>
    <w:rsid w:val="00EC4BE6"/>
    <w:rsid w:val="00F16BEB"/>
    <w:rsid w:val="00F6192E"/>
    <w:rsid w:val="00F64F29"/>
    <w:rsid w:val="00F8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8D4E"/>
  <w15:chartTrackingRefBased/>
  <w15:docId w15:val="{D11969EA-C995-4B1F-AA41-8143F64A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E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21ADD"/>
    <w:rPr>
      <w:color w:val="0563C1" w:themeColor="hyperlink"/>
      <w:u w:val="single"/>
    </w:rPr>
  </w:style>
  <w:style w:type="character" w:styleId="UnresolvedMention">
    <w:name w:val="Unresolved Mention"/>
    <w:basedOn w:val="DefaultParagraphFont"/>
    <w:uiPriority w:val="99"/>
    <w:semiHidden/>
    <w:unhideWhenUsed/>
    <w:rsid w:val="00D21ADD"/>
    <w:rPr>
      <w:color w:val="605E5C"/>
      <w:shd w:val="clear" w:color="auto" w:fill="E1DFDD"/>
    </w:rPr>
  </w:style>
  <w:style w:type="paragraph" w:styleId="Revision">
    <w:name w:val="Revision"/>
    <w:hidden/>
    <w:uiPriority w:val="99"/>
    <w:semiHidden/>
    <w:rsid w:val="00717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0637">
      <w:bodyDiv w:val="1"/>
      <w:marLeft w:val="0"/>
      <w:marRight w:val="0"/>
      <w:marTop w:val="0"/>
      <w:marBottom w:val="0"/>
      <w:divBdr>
        <w:top w:val="none" w:sz="0" w:space="0" w:color="auto"/>
        <w:left w:val="none" w:sz="0" w:space="0" w:color="auto"/>
        <w:bottom w:val="none" w:sz="0" w:space="0" w:color="auto"/>
        <w:right w:val="none" w:sz="0" w:space="0" w:color="auto"/>
      </w:divBdr>
    </w:div>
    <w:div w:id="5735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mix.com/rotomaxx-iii-cx" TargetMode="External"/><Relationship Id="rId5" Type="http://schemas.openxmlformats.org/officeDocument/2006/relationships/hyperlink" Target="https://www.admix.com/rotomaxx-iii-agitato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Connors</dc:creator>
  <cp:keywords/>
  <dc:description/>
  <cp:lastModifiedBy>Katie Connors</cp:lastModifiedBy>
  <cp:revision>2</cp:revision>
  <dcterms:created xsi:type="dcterms:W3CDTF">2023-08-08T21:22:00Z</dcterms:created>
  <dcterms:modified xsi:type="dcterms:W3CDTF">2023-08-08T21:22:00Z</dcterms:modified>
</cp:coreProperties>
</file>